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5AEE6" w14:textId="1179ADBB" w:rsidR="007C3DC8" w:rsidRPr="00390021" w:rsidRDefault="00E172C5" w:rsidP="00390021">
      <w:pPr>
        <w:jc w:val="center"/>
        <w:rPr>
          <w:rFonts w:ascii="KG Second Chances Sketch" w:hAnsi="KG Second Chances Sketch" w:cs="Open Sans"/>
          <w:color w:val="85BA41"/>
          <w:sz w:val="40"/>
          <w:szCs w:val="40"/>
        </w:rPr>
      </w:pPr>
      <w:r w:rsidRPr="00390021">
        <w:rPr>
          <w:rFonts w:ascii="KG Second Chances Sketch" w:hAnsi="KG Second Chances Sketch" w:cs="Open Sans"/>
          <w:color w:val="85BA41"/>
          <w:sz w:val="40"/>
          <w:szCs w:val="40"/>
        </w:rPr>
        <w:t>SEF Activity: Autumn Term</w:t>
      </w:r>
    </w:p>
    <w:p w14:paraId="0EC08EA0" w14:textId="77777777" w:rsidR="00E172C5" w:rsidRPr="00390021" w:rsidRDefault="00E172C5" w:rsidP="00BF6841">
      <w:pPr>
        <w:rPr>
          <w:rFonts w:ascii="Open Sans" w:hAnsi="Open Sans" w:cs="Open Sans"/>
          <w:sz w:val="22"/>
          <w:szCs w:val="22"/>
        </w:rPr>
      </w:pPr>
    </w:p>
    <w:p w14:paraId="652E389D" w14:textId="3994C40D" w:rsidR="00BF6841" w:rsidRPr="00390021" w:rsidRDefault="000D231C" w:rsidP="00BF6841">
      <w:pPr>
        <w:rPr>
          <w:rFonts w:ascii="Open Sans" w:hAnsi="Open Sans" w:cs="Open Sans"/>
          <w:sz w:val="22"/>
          <w:szCs w:val="22"/>
        </w:rPr>
      </w:pPr>
      <w:r w:rsidRPr="00390021">
        <w:rPr>
          <w:rFonts w:ascii="Open Sans" w:hAnsi="Open Sans" w:cs="Open Sans"/>
          <w:sz w:val="22"/>
          <w:szCs w:val="22"/>
        </w:rPr>
        <w:t xml:space="preserve"> </w:t>
      </w:r>
      <w:r w:rsidR="00E172C5" w:rsidRPr="00390021">
        <w:rPr>
          <w:rFonts w:ascii="Open Sans" w:hAnsi="Open Sans" w:cs="Open Sans"/>
          <w:sz w:val="22"/>
          <w:szCs w:val="22"/>
        </w:rPr>
        <w:t xml:space="preserve">Title: </w:t>
      </w:r>
    </w:p>
    <w:p w14:paraId="3C9ACD62" w14:textId="77777777" w:rsidR="000D231C" w:rsidRPr="00390021" w:rsidRDefault="000D231C" w:rsidP="00BF6841">
      <w:pPr>
        <w:rPr>
          <w:rFonts w:ascii="Open Sans" w:hAnsi="Open Sans" w:cs="Open Sans"/>
          <w:sz w:val="22"/>
          <w:szCs w:val="22"/>
        </w:rPr>
      </w:pPr>
    </w:p>
    <w:p w14:paraId="4827BC2E" w14:textId="4C55F29E" w:rsidR="00624CC0" w:rsidRPr="00390021" w:rsidRDefault="00624CC0" w:rsidP="00624CC0">
      <w:pPr>
        <w:rPr>
          <w:rFonts w:ascii="Open Sans" w:hAnsi="Open Sans" w:cs="Open Sans"/>
          <w:sz w:val="22"/>
          <w:szCs w:val="22"/>
        </w:rPr>
      </w:pPr>
      <w:r w:rsidRPr="00390021">
        <w:rPr>
          <w:rFonts w:ascii="Open Sans" w:hAnsi="Open Sans" w:cs="Open Sans"/>
          <w:sz w:val="22"/>
          <w:szCs w:val="22"/>
        </w:rPr>
        <w:t xml:space="preserve">The beginning of the Autumn Term is when most </w:t>
      </w:r>
      <w:r w:rsidR="00117300" w:rsidRPr="00390021">
        <w:rPr>
          <w:rFonts w:ascii="Open Sans" w:hAnsi="Open Sans" w:cs="Open Sans"/>
          <w:sz w:val="22"/>
          <w:szCs w:val="22"/>
        </w:rPr>
        <w:t xml:space="preserve">primary </w:t>
      </w:r>
      <w:r w:rsidRPr="00390021">
        <w:rPr>
          <w:rFonts w:ascii="Open Sans" w:hAnsi="Open Sans" w:cs="Open Sans"/>
          <w:sz w:val="22"/>
          <w:szCs w:val="22"/>
        </w:rPr>
        <w:t xml:space="preserve">schools will feel it appropriate to </w:t>
      </w:r>
      <w:r w:rsidR="00117300" w:rsidRPr="00390021">
        <w:rPr>
          <w:rFonts w:ascii="Open Sans" w:hAnsi="Open Sans" w:cs="Open Sans"/>
          <w:sz w:val="22"/>
          <w:szCs w:val="22"/>
        </w:rPr>
        <w:t>implement changes based on summer assessment and test results</w:t>
      </w:r>
      <w:r w:rsidRPr="00390021">
        <w:rPr>
          <w:rFonts w:ascii="Open Sans" w:hAnsi="Open Sans" w:cs="Open Sans"/>
          <w:sz w:val="22"/>
          <w:szCs w:val="22"/>
        </w:rPr>
        <w:t xml:space="preserve">. Below are some questions which you might ask yourselves </w:t>
      </w:r>
      <w:proofErr w:type="gramStart"/>
      <w:r w:rsidRPr="00390021">
        <w:rPr>
          <w:rFonts w:ascii="Open Sans" w:hAnsi="Open Sans" w:cs="Open Sans"/>
          <w:sz w:val="22"/>
          <w:szCs w:val="22"/>
        </w:rPr>
        <w:t>in order to</w:t>
      </w:r>
      <w:proofErr w:type="gramEnd"/>
      <w:r w:rsidRPr="00390021">
        <w:rPr>
          <w:rFonts w:ascii="Open Sans" w:hAnsi="Open Sans" w:cs="Open Sans"/>
          <w:sz w:val="22"/>
          <w:szCs w:val="22"/>
        </w:rPr>
        <w:t xml:space="preserve"> reflect on progress and plan for improvements in the future.</w:t>
      </w:r>
    </w:p>
    <w:p w14:paraId="7280897F" w14:textId="49CDF14C" w:rsidR="00624CC0" w:rsidRPr="00390021" w:rsidRDefault="00EB2701" w:rsidP="00BF6841">
      <w:pPr>
        <w:rPr>
          <w:rFonts w:ascii="Open Sans" w:hAnsi="Open Sans" w:cs="Open Sans"/>
          <w:sz w:val="22"/>
          <w:szCs w:val="22"/>
        </w:rPr>
      </w:pPr>
      <w:r w:rsidRPr="00390021">
        <w:rPr>
          <w:rFonts w:ascii="Open Sans" w:hAnsi="Open Sans" w:cs="Open Sans"/>
          <w:sz w:val="22"/>
          <w:szCs w:val="22"/>
        </w:rPr>
        <w:t>Cons</w:t>
      </w:r>
      <w:r w:rsidR="009166DD" w:rsidRPr="00390021">
        <w:rPr>
          <w:rFonts w:ascii="Open Sans" w:hAnsi="Open Sans" w:cs="Open Sans"/>
          <w:sz w:val="22"/>
          <w:szCs w:val="22"/>
        </w:rPr>
        <w:t>i</w:t>
      </w:r>
      <w:r w:rsidRPr="00390021">
        <w:rPr>
          <w:rFonts w:ascii="Open Sans" w:hAnsi="Open Sans" w:cs="Open Sans"/>
          <w:sz w:val="22"/>
          <w:szCs w:val="22"/>
        </w:rPr>
        <w:t xml:space="preserve">der the question areas with staff and note any need for future action. </w:t>
      </w:r>
      <w:r w:rsidR="00A82BBA" w:rsidRPr="00390021">
        <w:rPr>
          <w:rFonts w:ascii="Open Sans" w:hAnsi="Open Sans" w:cs="Open Sans"/>
          <w:sz w:val="22"/>
          <w:szCs w:val="22"/>
        </w:rPr>
        <w:t>Examples of responses are in green.</w:t>
      </w:r>
    </w:p>
    <w:p w14:paraId="7D315184" w14:textId="77777777" w:rsidR="007C3DC8" w:rsidRPr="00390021" w:rsidRDefault="007C3DC8" w:rsidP="00BF6841">
      <w:pPr>
        <w:rPr>
          <w:rFonts w:ascii="Open Sans" w:hAnsi="Open Sans" w:cs="Open Sans"/>
          <w:sz w:val="22"/>
          <w:szCs w:val="22"/>
        </w:rPr>
      </w:pPr>
    </w:p>
    <w:p w14:paraId="7E1AE8A9" w14:textId="77777777" w:rsidR="00EB2701" w:rsidRPr="00390021" w:rsidRDefault="00EB2701" w:rsidP="00BF6841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985"/>
        <w:gridCol w:w="1843"/>
        <w:gridCol w:w="2126"/>
        <w:gridCol w:w="2835"/>
        <w:gridCol w:w="1843"/>
      </w:tblGrid>
      <w:tr w:rsidR="00AF3EAD" w:rsidRPr="00390021" w14:paraId="008DEC99" w14:textId="5085D115" w:rsidTr="00AF3EAD">
        <w:tc>
          <w:tcPr>
            <w:tcW w:w="1985" w:type="dxa"/>
            <w:shd w:val="clear" w:color="auto" w:fill="85BA41"/>
          </w:tcPr>
          <w:p w14:paraId="2CA8053B" w14:textId="6F77D12B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Questions to consider</w:t>
            </w:r>
          </w:p>
        </w:tc>
        <w:tc>
          <w:tcPr>
            <w:tcW w:w="1417" w:type="dxa"/>
            <w:shd w:val="clear" w:color="auto" w:fill="85BA41"/>
          </w:tcPr>
          <w:p w14:paraId="070CBDF1" w14:textId="33826EE8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When </w:t>
            </w:r>
          </w:p>
        </w:tc>
        <w:tc>
          <w:tcPr>
            <w:tcW w:w="1985" w:type="dxa"/>
            <w:shd w:val="clear" w:color="auto" w:fill="85BA41"/>
          </w:tcPr>
          <w:p w14:paraId="4EEB43D5" w14:textId="69AA4704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Supporting Evidence </w:t>
            </w:r>
          </w:p>
        </w:tc>
        <w:tc>
          <w:tcPr>
            <w:tcW w:w="1843" w:type="dxa"/>
            <w:shd w:val="clear" w:color="auto" w:fill="85BA41"/>
          </w:tcPr>
          <w:p w14:paraId="078BA1E4" w14:textId="7EEAF3F0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Key Areas of Focus &amp; Concerns</w:t>
            </w:r>
          </w:p>
        </w:tc>
        <w:tc>
          <w:tcPr>
            <w:tcW w:w="2126" w:type="dxa"/>
            <w:shd w:val="clear" w:color="auto" w:fill="85BA41"/>
          </w:tcPr>
          <w:p w14:paraId="0C38DBE1" w14:textId="23301B14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Next steps</w:t>
            </w:r>
          </w:p>
        </w:tc>
        <w:tc>
          <w:tcPr>
            <w:tcW w:w="2835" w:type="dxa"/>
            <w:shd w:val="clear" w:color="auto" w:fill="85BA41"/>
          </w:tcPr>
          <w:p w14:paraId="41E1557F" w14:textId="07D24701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Designated Leader</w:t>
            </w:r>
          </w:p>
        </w:tc>
        <w:tc>
          <w:tcPr>
            <w:tcW w:w="1843" w:type="dxa"/>
            <w:shd w:val="clear" w:color="auto" w:fill="85BA41"/>
          </w:tcPr>
          <w:p w14:paraId="2BBF44BF" w14:textId="2BD7C899" w:rsidR="001B0767" w:rsidRPr="00390021" w:rsidRDefault="001B0767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Check impact by…</w:t>
            </w:r>
          </w:p>
        </w:tc>
      </w:tr>
      <w:tr w:rsidR="00AF3EAD" w:rsidRPr="00390021" w14:paraId="2F5FE8D0" w14:textId="77777777" w:rsidTr="00AF3EAD">
        <w:tc>
          <w:tcPr>
            <w:tcW w:w="1985" w:type="dxa"/>
          </w:tcPr>
          <w:p w14:paraId="74233474" w14:textId="41B8DBD2" w:rsidR="001B0767" w:rsidRPr="00390021" w:rsidRDefault="007A0C88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Did end of summer term Tests and Teacher Assessments meet predicted targets?</w:t>
            </w:r>
          </w:p>
          <w:p w14:paraId="30EAF761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2BC896C1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0A79601D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6E6F3289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06DFA60B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6C11D161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783D9B8F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1B630DAC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3E4C19FE" w14:textId="434F0027" w:rsidR="00394EFD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 xml:space="preserve">Do Teacher </w:t>
            </w:r>
            <w:r w:rsidR="00DC16A1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ssessments match end of year</w:t>
            </w:r>
            <w:r w:rsidR="00117300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’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s SATS and Test</w:t>
            </w:r>
            <w:r w:rsidR="00117300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results</w:t>
            </w:r>
            <w:r w:rsidR="00394EFD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?</w:t>
            </w:r>
            <w:r w:rsidR="001B0F54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</w:t>
            </w:r>
          </w:p>
          <w:p w14:paraId="0CBBD3D1" w14:textId="26E1E266" w:rsidR="00394EFD" w:rsidRPr="00390021" w:rsidRDefault="00394EFD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Teacher Assessment procedures rigorous?</w:t>
            </w:r>
          </w:p>
          <w:p w14:paraId="44DD067D" w14:textId="77777777" w:rsidR="00E77D12" w:rsidRPr="00390021" w:rsidRDefault="00E77D12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78BF3444" w14:textId="75620E48" w:rsidR="00394EFD" w:rsidRPr="00390021" w:rsidRDefault="00394EFD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teacher expectations suitably challenging?</w:t>
            </w:r>
          </w:p>
          <w:p w14:paraId="5CD9549D" w14:textId="77777777" w:rsidR="00E77D12" w:rsidRPr="00390021" w:rsidRDefault="00E77D12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02CA95AE" w14:textId="708660E7" w:rsidR="00580C1A" w:rsidRPr="00390021" w:rsidRDefault="001B0F5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What </w:t>
            </w:r>
            <w:r w:rsidR="000534B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c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ould inaccurate teacher assessments indicate?</w:t>
            </w:r>
          </w:p>
          <w:p w14:paraId="0B691184" w14:textId="77777777" w:rsidR="001B0767" w:rsidRPr="00390021" w:rsidRDefault="001B0767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6D33B81E" w14:textId="7D3D5793" w:rsidR="001B0767" w:rsidRPr="00390021" w:rsidRDefault="007A0C88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For external</w:t>
            </w:r>
            <w:r w:rsidR="001A5B6F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ly graded 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assessments </w:t>
            </w:r>
            <w:proofErr w:type="gramStart"/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e.g.</w:t>
            </w:r>
            <w:proofErr w:type="gramEnd"/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SATs /Cambridge checkpoint</w:t>
            </w:r>
            <w:r w:rsidR="001A5B6F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/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Local statutory assessm</w:t>
            </w:r>
            <w:r w:rsidR="001A5B6F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e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nts, w</w:t>
            </w:r>
            <w:r w:rsidR="001B0767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ere there any </w:t>
            </w:r>
            <w:r w:rsidR="001B0767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unexpected results?</w:t>
            </w:r>
          </w:p>
          <w:p w14:paraId="04948F4C" w14:textId="77777777" w:rsidR="00E77D12" w:rsidRPr="00390021" w:rsidRDefault="00E77D12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27836943" w14:textId="0CC5D5A3" w:rsidR="001B0767" w:rsidRPr="00390021" w:rsidRDefault="001B0767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enquiries about results or appeals in progress? (*beware of short deadlines for some examination boards)</w:t>
            </w:r>
          </w:p>
        </w:tc>
        <w:tc>
          <w:tcPr>
            <w:tcW w:w="1417" w:type="dxa"/>
          </w:tcPr>
          <w:p w14:paraId="7769F8D7" w14:textId="29E97867" w:rsidR="001B0767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A</w:t>
            </w:r>
            <w:r w:rsidR="001B0767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 soon as possible after results</w:t>
            </w:r>
            <w:r w:rsidR="00117300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are received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14:paraId="0C022B36" w14:textId="3D679F77" w:rsidR="001B0767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SAT results KS1 and 2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2D4CDE8E" w14:textId="77777777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8F05680" w14:textId="096CC84D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Teacher </w:t>
            </w:r>
          </w:p>
          <w:p w14:paraId="0C435E55" w14:textId="77777777" w:rsidR="00E77D12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Assessments and internal </w:t>
            </w:r>
            <w:r w:rsidR="00580C1A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tests.</w:t>
            </w:r>
            <w:r w:rsidR="001B0F5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3B8A787A" w14:textId="77777777" w:rsidR="00E77D12" w:rsidRPr="00390021" w:rsidRDefault="00E77D1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B198D39" w14:textId="4B5D7631" w:rsidR="007A0C88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Ongoing teacher assessment records and pupil profiles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5A826095" w14:textId="77777777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72C0409" w14:textId="5B8C0719" w:rsidR="007A0C88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EYFS profiles</w:t>
            </w:r>
            <w:r w:rsidR="007A0C88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end of F</w:t>
            </w:r>
            <w:r w:rsidR="00E77D1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</w:t>
            </w:r>
            <w:r w:rsidR="007A0C88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2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35F2DE7E" w14:textId="77777777" w:rsidR="00580C1A" w:rsidRPr="00390021" w:rsidRDefault="00580C1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BA763C6" w14:textId="77777777" w:rsidR="00E77D12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Teacher Assessments</w:t>
            </w:r>
            <w:r w:rsidR="00E77D1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19F8B64D" w14:textId="77777777" w:rsidR="00E77D12" w:rsidRPr="00390021" w:rsidRDefault="00E77D1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058B520" w14:textId="44F8DB0F" w:rsidR="00394EFD" w:rsidRPr="00390021" w:rsidRDefault="00E77D1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</w:t>
            </w:r>
            <w:r w:rsidR="00394EFD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upil targets.</w:t>
            </w:r>
          </w:p>
          <w:p w14:paraId="5CF4AA87" w14:textId="77777777" w:rsidR="00E77D12" w:rsidRPr="00390021" w:rsidRDefault="00E77D1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59FACAD" w14:textId="7576785E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Test results.</w:t>
            </w:r>
          </w:p>
        </w:tc>
        <w:tc>
          <w:tcPr>
            <w:tcW w:w="1843" w:type="dxa"/>
          </w:tcPr>
          <w:p w14:paraId="1D199B71" w14:textId="77777777" w:rsidR="001B0767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Trends of underachievement.</w:t>
            </w:r>
          </w:p>
          <w:p w14:paraId="23C13A7F" w14:textId="77777777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C2583E9" w14:textId="34E13AE9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Individuals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and groups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at risk of underachievement</w:t>
            </w:r>
            <w:r w:rsidR="001B0F5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45010599" w14:textId="77777777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27EFFEC" w14:textId="77777777" w:rsidR="007A0C88" w:rsidRPr="00390021" w:rsidRDefault="007A0C8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310E2EF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E294D99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7DE0A89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7F590C9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A0D7FC0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185E00F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D419AE9" w14:textId="77777777" w:rsidR="001B0F54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18E9029" w14:textId="77777777" w:rsidR="00117300" w:rsidRPr="00390021" w:rsidRDefault="0011730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5BB7C44" w14:textId="77777777" w:rsidR="00117300" w:rsidRPr="00390021" w:rsidRDefault="0011730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B1BD192" w14:textId="77777777" w:rsidR="00117300" w:rsidRPr="00390021" w:rsidRDefault="0011730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FE82427" w14:textId="6F42BBEA" w:rsidR="00117300" w:rsidRPr="00390021" w:rsidRDefault="0011730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BF96CAF" w14:textId="5BD65B12" w:rsidR="001B0767" w:rsidRPr="00390021" w:rsidRDefault="0011730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Meet with staff to share data</w:t>
            </w:r>
            <w:r w:rsidR="000534B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and discuss implications.</w:t>
            </w:r>
          </w:p>
          <w:p w14:paraId="7362164F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CADF0F3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735BE16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AF55F1A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A2497D0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33C218D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EF472B8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B15BED7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3C3D34F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DE1676D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C3EAB56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36B0CFD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ABFDEB3" w14:textId="77777777" w:rsidR="00394EFD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Ensure teacher</w:t>
            </w:r>
            <w:r w:rsidR="00E77D1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s’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understanding of age</w:t>
            </w:r>
            <w:r w:rsidR="000534B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-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related standards is accurate. </w:t>
            </w:r>
            <w:r w:rsidR="00E77D1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Schedule further CPD is necessary.</w:t>
            </w:r>
          </w:p>
          <w:p w14:paraId="2428362C" w14:textId="77777777" w:rsidR="00E77D12" w:rsidRPr="00390021" w:rsidRDefault="00E77D1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5100E32" w14:textId="45127587" w:rsidR="00E77D12" w:rsidRPr="00390021" w:rsidRDefault="00E77D1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Carry out a review of any unexpected results. Consider a formal appeal of individual results.</w:t>
            </w:r>
          </w:p>
        </w:tc>
        <w:tc>
          <w:tcPr>
            <w:tcW w:w="2835" w:type="dxa"/>
          </w:tcPr>
          <w:p w14:paraId="6A985654" w14:textId="77777777" w:rsidR="004E3EEC" w:rsidRPr="00390021" w:rsidRDefault="001B0F5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Assessment coordinator</w:t>
            </w:r>
            <w:r w:rsidR="004E3EEC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11223BEB" w14:textId="77777777" w:rsidR="004E3EEC" w:rsidRPr="00390021" w:rsidRDefault="004E3EEC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77C5794" w14:textId="08A7EEE2" w:rsidR="001B0767" w:rsidRPr="00390021" w:rsidRDefault="004E3EEC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(Deputy head, KS leaders, Year group</w:t>
            </w:r>
            <w:r w:rsidR="001B0F5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leaders)</w:t>
            </w:r>
          </w:p>
        </w:tc>
        <w:tc>
          <w:tcPr>
            <w:tcW w:w="1843" w:type="dxa"/>
          </w:tcPr>
          <w:p w14:paraId="38388BD4" w14:textId="3F9DC5ED" w:rsidR="001B0767" w:rsidRPr="00390021" w:rsidRDefault="001B0767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Feedback from staff by </w:t>
            </w:r>
            <w:r w:rsidR="001B0F5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20/09/24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</w:tr>
      <w:tr w:rsidR="00AF3EAD" w:rsidRPr="00390021" w14:paraId="47E0D43C" w14:textId="77777777" w:rsidTr="00AF3EAD">
        <w:tc>
          <w:tcPr>
            <w:tcW w:w="1985" w:type="dxa"/>
          </w:tcPr>
          <w:p w14:paraId="1BE5AE60" w14:textId="77777777" w:rsidR="001A5B6F" w:rsidRPr="00390021" w:rsidRDefault="001A5B6F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Following assessment analysis, have group</w:t>
            </w:r>
            <w:r w:rsidR="00580C1A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and/or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individual intervention programs been set up?</w:t>
            </w:r>
          </w:p>
          <w:p w14:paraId="6C125247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350F43AE" w14:textId="77777777" w:rsidR="00431134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How are suitable interventions decided upon? </w:t>
            </w:r>
          </w:p>
          <w:p w14:paraId="03214A63" w14:textId="54516616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Are </w:t>
            </w:r>
            <w:r w:rsidR="000A348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interventions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accurately targeted to meet the </w:t>
            </w:r>
            <w:r w:rsidR="006D373A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specific needs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of pupils at risk as identified in assessment analysis</w:t>
            </w:r>
            <w:r w:rsidR="00B804CD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?</w:t>
            </w:r>
          </w:p>
          <w:p w14:paraId="0101E394" w14:textId="77777777" w:rsidR="00B804CD" w:rsidRPr="00390021" w:rsidRDefault="00B804CD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2E1ACCA4" w14:textId="44E06106" w:rsidR="00B804CD" w:rsidRPr="00390021" w:rsidRDefault="00B804CD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interventions planned in a timely manner to match the curriculum</w:t>
            </w:r>
            <w:r w:rsidR="000534B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being taught in class</w:t>
            </w:r>
            <w:r w:rsidR="00851B6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?</w:t>
            </w:r>
          </w:p>
          <w:p w14:paraId="2EAD3E8F" w14:textId="77777777" w:rsidR="00B804CD" w:rsidRPr="00390021" w:rsidRDefault="00B804CD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65351981" w14:textId="77777777" w:rsidR="00431134" w:rsidRPr="00390021" w:rsidRDefault="0043113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How do you </w:t>
            </w:r>
            <w:r w:rsidR="00B804CD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select target pupils?</w:t>
            </w:r>
          </w:p>
          <w:p w14:paraId="7A8167C9" w14:textId="0A2915C7" w:rsidR="00431134" w:rsidRPr="00390021" w:rsidRDefault="0043113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</w:t>
            </w:r>
          </w:p>
          <w:p w14:paraId="57A1E1D8" w14:textId="55F89B38" w:rsidR="00B804CD" w:rsidRPr="00390021" w:rsidRDefault="0043113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Is there a shared understanding of the criteria</w:t>
            </w:r>
            <w:r w:rsidR="000A348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for pupil selection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and </w:t>
            </w:r>
            <w:r w:rsidR="00DC16A1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is it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consistently applied?</w:t>
            </w:r>
          </w:p>
          <w:p w14:paraId="3F9E75E7" w14:textId="77777777" w:rsidR="00431134" w:rsidRPr="00390021" w:rsidRDefault="0043113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4795E11D" w14:textId="77777777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39D43046" w14:textId="6ADFF414" w:rsidR="00580C1A" w:rsidRPr="00390021" w:rsidRDefault="00580C1A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C4CB1FE" w14:textId="23260F36" w:rsidR="001B0767" w:rsidRPr="00390021" w:rsidRDefault="004E3EEC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 xml:space="preserve">Ready to implement by Week 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14:paraId="7C5D1184" w14:textId="3E09A5DE" w:rsidR="001B0767" w:rsidRPr="00390021" w:rsidRDefault="004E3EEC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Test and Teacher Assessment analysis</w:t>
            </w:r>
            <w:r w:rsidR="0043113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42DD5E67" w14:textId="77777777" w:rsidR="00431134" w:rsidRPr="00390021" w:rsidRDefault="0043113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40D720E" w14:textId="06226163" w:rsidR="006D373A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EYFS </w:t>
            </w:r>
            <w:proofErr w:type="gram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profiles 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proofErr w:type="gramEnd"/>
          </w:p>
          <w:p w14:paraId="6E40646D" w14:textId="77777777" w:rsidR="00431134" w:rsidRPr="00390021" w:rsidRDefault="0043113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B7F3A27" w14:textId="70894632" w:rsidR="00431134" w:rsidRPr="00390021" w:rsidRDefault="0043113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Policy document relating to intervention implement-</w:t>
            </w:r>
            <w:proofErr w:type="spell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ation</w:t>
            </w:r>
            <w:proofErr w:type="spellEnd"/>
          </w:p>
        </w:tc>
        <w:tc>
          <w:tcPr>
            <w:tcW w:w="1843" w:type="dxa"/>
          </w:tcPr>
          <w:p w14:paraId="6707CE50" w14:textId="77777777" w:rsidR="001B0767" w:rsidRPr="00390021" w:rsidRDefault="004E3EEC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Individuals and groups at risk of underachievement.</w:t>
            </w:r>
          </w:p>
          <w:p w14:paraId="7F82F0D1" w14:textId="77777777" w:rsidR="00431134" w:rsidRPr="00390021" w:rsidRDefault="0043113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CB5961D" w14:textId="25227AB4" w:rsidR="00431134" w:rsidRPr="00390021" w:rsidRDefault="0043113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Ensuring that implementation programs are effective and fit for purpose</w:t>
            </w:r>
          </w:p>
        </w:tc>
        <w:tc>
          <w:tcPr>
            <w:tcW w:w="2126" w:type="dxa"/>
          </w:tcPr>
          <w:p w14:paraId="5048EEF9" w14:textId="77777777" w:rsidR="001B0767" w:rsidRPr="00390021" w:rsidRDefault="00394EF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Research options for intervention programs. </w:t>
            </w:r>
          </w:p>
          <w:p w14:paraId="1E03D839" w14:textId="77777777" w:rsidR="00DC16A1" w:rsidRPr="00390021" w:rsidRDefault="00DC16A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ECD92E1" w14:textId="5813A242" w:rsidR="00B804CD" w:rsidRPr="00390021" w:rsidRDefault="00B804C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Consult with staff to </w:t>
            </w:r>
            <w:r w:rsidR="006D373A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achieve best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outcomes for pupils.</w:t>
            </w:r>
          </w:p>
        </w:tc>
        <w:tc>
          <w:tcPr>
            <w:tcW w:w="2835" w:type="dxa"/>
          </w:tcPr>
          <w:p w14:paraId="3D33B857" w14:textId="372D09DD" w:rsidR="001B0767" w:rsidRPr="00390021" w:rsidRDefault="004E3EEC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  <w:r w:rsidR="00E77D1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and class teachers.</w:t>
            </w:r>
          </w:p>
          <w:p w14:paraId="45551877" w14:textId="0A3F5C72" w:rsidR="00B804CD" w:rsidRPr="00390021" w:rsidRDefault="00B804C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C943C7" w14:textId="77777777" w:rsidR="001B0767" w:rsidRPr="00390021" w:rsidRDefault="004E3EEC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6 weeks after commencement.</w:t>
            </w:r>
          </w:p>
          <w:p w14:paraId="3B90BEC1" w14:textId="77777777" w:rsidR="00D81D48" w:rsidRPr="00390021" w:rsidRDefault="00D81D48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C987A19" w14:textId="06A89CBB" w:rsidR="00D81D48" w:rsidRPr="00390021" w:rsidRDefault="00D81D48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Intervention leader feedback. End of unit assessment </w:t>
            </w:r>
            <w:r w:rsidR="000534B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outcomes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</w:tc>
      </w:tr>
      <w:tr w:rsidR="00AF3EAD" w:rsidRPr="00390021" w14:paraId="42E03ED2" w14:textId="77777777" w:rsidTr="00AF3EAD">
        <w:tc>
          <w:tcPr>
            <w:tcW w:w="1985" w:type="dxa"/>
          </w:tcPr>
          <w:p w14:paraId="4C504D09" w14:textId="7829F352" w:rsidR="001B0767" w:rsidRPr="00390021" w:rsidRDefault="00956C9E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Have the curriculum, programs of study, schemes of work content and focus</w:t>
            </w:r>
            <w:r w:rsidR="001061DB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,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been reviewed in the light of assessment analysis </w:t>
            </w:r>
            <w:r w:rsidR="006D373A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outcomes.</w:t>
            </w:r>
          </w:p>
          <w:p w14:paraId="31328589" w14:textId="77777777" w:rsidR="001061DB" w:rsidRPr="00390021" w:rsidRDefault="001061DB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0048C766" w14:textId="0ED43284" w:rsidR="001061DB" w:rsidRPr="00390021" w:rsidRDefault="001061DB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Have any externally driven changes to the curriculum been accounted for in the school’s curriculum plan. </w:t>
            </w:r>
          </w:p>
        </w:tc>
        <w:tc>
          <w:tcPr>
            <w:tcW w:w="1417" w:type="dxa"/>
          </w:tcPr>
          <w:p w14:paraId="03163939" w14:textId="1B12667C" w:rsidR="001B0767" w:rsidRPr="00390021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Any necessary adjustments made, staff training completed and resourcing in place prior to planned delivery.</w:t>
            </w:r>
          </w:p>
        </w:tc>
        <w:tc>
          <w:tcPr>
            <w:tcW w:w="1985" w:type="dxa"/>
          </w:tcPr>
          <w:p w14:paraId="7F065468" w14:textId="77777777" w:rsidR="001B0767" w:rsidRPr="00390021" w:rsidRDefault="001B0767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46400C" w14:textId="77777777" w:rsidR="001B0767" w:rsidRPr="00390021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According to assessment analysis</w:t>
            </w:r>
            <w:r w:rsidR="000534B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3165A9E8" w14:textId="77777777" w:rsidR="000534B2" w:rsidRPr="00390021" w:rsidRDefault="000534B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3591623" w14:textId="7BE65F1F" w:rsidR="000534B2" w:rsidRPr="00390021" w:rsidRDefault="000534B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Notifications from external agencies. </w:t>
            </w:r>
          </w:p>
        </w:tc>
        <w:tc>
          <w:tcPr>
            <w:tcW w:w="2126" w:type="dxa"/>
          </w:tcPr>
          <w:p w14:paraId="337DF434" w14:textId="311E2A29" w:rsidR="001B0767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Review changes </w:t>
            </w:r>
            <w:r w:rsidR="0043113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to 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evaluate effectiveness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</w:tcPr>
          <w:p w14:paraId="646C153B" w14:textId="69BFD427" w:rsidR="001B0767" w:rsidRPr="00390021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Curriculum coordinator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069DF6C9" w14:textId="52E84065" w:rsidR="001061DB" w:rsidRPr="00390021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(Subject leaders)</w:t>
            </w:r>
          </w:p>
        </w:tc>
        <w:tc>
          <w:tcPr>
            <w:tcW w:w="1843" w:type="dxa"/>
          </w:tcPr>
          <w:p w14:paraId="1956A4CA" w14:textId="77777777" w:rsidR="001B0767" w:rsidRPr="00390021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Post delivery</w:t>
            </w:r>
            <w:proofErr w:type="spellEnd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  <w:r w:rsidR="006D373A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of changes 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at next assessment point.</w:t>
            </w:r>
          </w:p>
          <w:p w14:paraId="1024FA30" w14:textId="77777777" w:rsidR="00DC16A1" w:rsidRPr="00390021" w:rsidRDefault="00DC16A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5112BE9" w14:textId="21CB224B" w:rsidR="006D373A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Teacher feedback termly.</w:t>
            </w:r>
          </w:p>
        </w:tc>
      </w:tr>
      <w:tr w:rsidR="00AF3EAD" w:rsidRPr="00390021" w14:paraId="065E290C" w14:textId="77777777" w:rsidTr="00AF3EAD">
        <w:tc>
          <w:tcPr>
            <w:tcW w:w="1985" w:type="dxa"/>
          </w:tcPr>
          <w:p w14:paraId="13DE600A" w14:textId="762D5C3A" w:rsidR="00956C9E" w:rsidRPr="00390021" w:rsidRDefault="00956C9E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are common areas</w:t>
            </w:r>
            <w:r w:rsidR="00D143EC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of development decided upon?</w:t>
            </w:r>
          </w:p>
          <w:p w14:paraId="08F2C45C" w14:textId="68467D9B" w:rsidR="001B0767" w:rsidRPr="00390021" w:rsidRDefault="001B0767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463C44D" w14:textId="33A520D3" w:rsidR="001B0767" w:rsidRPr="00390021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asap</w:t>
            </w:r>
          </w:p>
        </w:tc>
        <w:tc>
          <w:tcPr>
            <w:tcW w:w="1985" w:type="dxa"/>
          </w:tcPr>
          <w:p w14:paraId="5020F8E2" w14:textId="759EB69C" w:rsidR="001061DB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SAT results KS1 and 2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1BF8C561" w14:textId="77777777" w:rsidR="001061DB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31B8D475" w14:textId="77777777" w:rsidR="001061DB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Teacher </w:t>
            </w:r>
          </w:p>
          <w:p w14:paraId="1F10A795" w14:textId="77777777" w:rsidR="00431134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Assessments and internal tests. </w:t>
            </w:r>
          </w:p>
          <w:p w14:paraId="7E62531D" w14:textId="77777777" w:rsidR="00431134" w:rsidRPr="00390021" w:rsidRDefault="00431134" w:rsidP="00431134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B486E43" w14:textId="34BAD3F6" w:rsidR="00431134" w:rsidRPr="00390021" w:rsidRDefault="00431134" w:rsidP="00431134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EYFS profiles end of FS2.</w:t>
            </w:r>
          </w:p>
          <w:p w14:paraId="76F73FEB" w14:textId="77777777" w:rsidR="00431134" w:rsidRPr="00390021" w:rsidRDefault="00431134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ABB6B84" w14:textId="71AAB86A" w:rsidR="001061DB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Ongoing </w:t>
            </w:r>
            <w:proofErr w:type="gramStart"/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eacher </w:t>
            </w:r>
            <w:r w:rsidR="00DC16A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ssessment</w:t>
            </w:r>
            <w:proofErr w:type="gramEnd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records and pupil profiles</w:t>
            </w:r>
            <w:r w:rsidR="0043113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to identify trends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231866B8" w14:textId="77777777" w:rsidR="001061DB" w:rsidRPr="00390021" w:rsidRDefault="001061DB" w:rsidP="001061D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2736DD2" w14:textId="42328B09" w:rsidR="00431134" w:rsidRDefault="001061DB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Teacher and pupil feedback</w:t>
            </w:r>
            <w:r w:rsidR="00D81D48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280CA7B2" w14:textId="77777777" w:rsidR="00AF3EAD" w:rsidRPr="00390021" w:rsidRDefault="00AF3EA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8131A42" w14:textId="01201B0B" w:rsidR="00D81D48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and TA feedback.</w:t>
            </w:r>
          </w:p>
        </w:tc>
        <w:tc>
          <w:tcPr>
            <w:tcW w:w="1843" w:type="dxa"/>
          </w:tcPr>
          <w:p w14:paraId="41412E13" w14:textId="3F521701" w:rsidR="001B0767" w:rsidRPr="00390021" w:rsidRDefault="000D338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 xml:space="preserve">Ensuring that targets, implementation plans and resources for school development are accurately 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 xml:space="preserve">focused on reliable data. </w:t>
            </w:r>
          </w:p>
        </w:tc>
        <w:tc>
          <w:tcPr>
            <w:tcW w:w="2126" w:type="dxa"/>
          </w:tcPr>
          <w:p w14:paraId="4A193965" w14:textId="670158C2" w:rsidR="00B804CD" w:rsidRPr="00390021" w:rsidRDefault="00B804CD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 xml:space="preserve">Consider 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the data, including 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responses f</w:t>
            </w:r>
            <w:r w:rsidR="006D373A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ro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m staff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and pupils,</w:t>
            </w:r>
          </w:p>
          <w:p w14:paraId="755A2A05" w14:textId="6D7C0147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SLT to prioritise and create 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 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manageable 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school 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 xml:space="preserve">improvement </w:t>
            </w:r>
            <w:proofErr w:type="gram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plan.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(</w:t>
            </w:r>
            <w:proofErr w:type="gramEnd"/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SIP)</w:t>
            </w:r>
          </w:p>
        </w:tc>
        <w:tc>
          <w:tcPr>
            <w:tcW w:w="2835" w:type="dxa"/>
          </w:tcPr>
          <w:p w14:paraId="626EB7BB" w14:textId="46117D2A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 xml:space="preserve">SLT </w:t>
            </w:r>
          </w:p>
        </w:tc>
        <w:tc>
          <w:tcPr>
            <w:tcW w:w="1843" w:type="dxa"/>
          </w:tcPr>
          <w:p w14:paraId="6875E280" w14:textId="77777777" w:rsidR="001B0767" w:rsidRPr="00390021" w:rsidRDefault="001B0767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163B6B6B" w14:textId="742DFD07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At review points stated on 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SIP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. </w:t>
            </w:r>
          </w:p>
          <w:p w14:paraId="4C8B6124" w14:textId="376715D7" w:rsidR="00D81D48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At least half termly.</w:t>
            </w:r>
          </w:p>
        </w:tc>
      </w:tr>
      <w:tr w:rsidR="00AF3EAD" w:rsidRPr="00390021" w14:paraId="138D84FF" w14:textId="77777777" w:rsidTr="00AF3EAD">
        <w:tc>
          <w:tcPr>
            <w:tcW w:w="1985" w:type="dxa"/>
          </w:tcPr>
          <w:p w14:paraId="755274C0" w14:textId="77777777" w:rsidR="001B0767" w:rsidRPr="00390021" w:rsidRDefault="00956C9E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TAs deployed to ensure greatest impact on learner progress?</w:t>
            </w:r>
          </w:p>
          <w:p w14:paraId="3727F9F0" w14:textId="77777777" w:rsidR="000A3482" w:rsidRPr="00390021" w:rsidRDefault="000A3482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4D5C2D3F" w14:textId="77777777" w:rsidR="000A3482" w:rsidRPr="00390021" w:rsidRDefault="000A3482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TA roles and responsibilities clearly defined and understood?</w:t>
            </w:r>
          </w:p>
          <w:p w14:paraId="1FE13C38" w14:textId="77777777" w:rsidR="000A3482" w:rsidRPr="00390021" w:rsidRDefault="000A3482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45F437C3" w14:textId="4FA3A6E5" w:rsidR="000A3482" w:rsidRPr="00390021" w:rsidRDefault="000A3482" w:rsidP="00D143EC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Is TA deployment </w:t>
            </w: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based on current pupil needs?</w:t>
            </w:r>
          </w:p>
        </w:tc>
        <w:tc>
          <w:tcPr>
            <w:tcW w:w="1417" w:type="dxa"/>
          </w:tcPr>
          <w:p w14:paraId="450C1BC4" w14:textId="003B71CF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asap</w:t>
            </w:r>
          </w:p>
        </w:tc>
        <w:tc>
          <w:tcPr>
            <w:tcW w:w="1985" w:type="dxa"/>
          </w:tcPr>
          <w:p w14:paraId="2A3F07DB" w14:textId="77777777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Matching intervention content with identified pupil needs. </w:t>
            </w:r>
          </w:p>
          <w:p w14:paraId="2B10C305" w14:textId="77777777" w:rsidR="000534B2" w:rsidRPr="00390021" w:rsidRDefault="000534B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8D0E08E" w14:textId="5E21FE73" w:rsidR="000534B2" w:rsidRPr="00390021" w:rsidRDefault="000534B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1772E1" w14:textId="77777777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Pupils at risk.</w:t>
            </w:r>
          </w:p>
          <w:p w14:paraId="15787560" w14:textId="77777777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A6DFDB5" w14:textId="77777777" w:rsidR="00D81D48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Areas of greatest weakness.</w:t>
            </w:r>
          </w:p>
          <w:p w14:paraId="0EEAC0B5" w14:textId="77777777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2EB12B1" w14:textId="77777777" w:rsidR="006D373A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Areas of greatest need.</w:t>
            </w:r>
          </w:p>
          <w:p w14:paraId="4AAB74E2" w14:textId="77777777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6BC7DF2" w14:textId="0BD2C81B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TA effectiveness, roles and </w:t>
            </w:r>
            <w:proofErr w:type="gram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responsibilities</w:t>
            </w:r>
            <w:proofErr w:type="gramEnd"/>
          </w:p>
          <w:p w14:paraId="2B08A490" w14:textId="77777777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6411090B" w14:textId="77777777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737FDAC4" w14:textId="377E9689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DAB51A" w14:textId="77777777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Prepare programs.</w:t>
            </w:r>
          </w:p>
          <w:p w14:paraId="3390013F" w14:textId="77777777" w:rsidR="00D81D48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A9D419E" w14:textId="72EAD243" w:rsidR="00D81D48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Intervention leaders CPD if required.</w:t>
            </w:r>
          </w:p>
          <w:p w14:paraId="01175496" w14:textId="77777777" w:rsidR="00D81D48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B1E4827" w14:textId="77777777" w:rsidR="00D81D48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Support for parents</w:t>
            </w:r>
            <w:r w:rsidR="00D81D48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</w:p>
          <w:p w14:paraId="7E4A7FEE" w14:textId="77777777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5A113C1" w14:textId="4A096B71" w:rsidR="000A3482" w:rsidRPr="00390021" w:rsidRDefault="000A348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Review policy re TA roles responsibilities and deployment. </w:t>
            </w:r>
          </w:p>
        </w:tc>
        <w:tc>
          <w:tcPr>
            <w:tcW w:w="2835" w:type="dxa"/>
          </w:tcPr>
          <w:p w14:paraId="20586F80" w14:textId="77777777" w:rsidR="001B0767" w:rsidRPr="00390021" w:rsidRDefault="00D81D48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</w:p>
          <w:p w14:paraId="7C920591" w14:textId="1652012B" w:rsidR="00D81D48" w:rsidRPr="00390021" w:rsidRDefault="00D81D48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(Class teacher, TA if appropriate)</w:t>
            </w:r>
          </w:p>
        </w:tc>
        <w:tc>
          <w:tcPr>
            <w:tcW w:w="1843" w:type="dxa"/>
          </w:tcPr>
          <w:p w14:paraId="08EC83F0" w14:textId="574249A2" w:rsidR="001B0767" w:rsidRPr="00390021" w:rsidRDefault="00D81D48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In place and running by </w:t>
            </w:r>
            <w:r w:rsidR="003932C2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01.10.24</w:t>
            </w:r>
          </w:p>
        </w:tc>
      </w:tr>
      <w:tr w:rsidR="00AF3EAD" w:rsidRPr="00390021" w14:paraId="632F5836" w14:textId="77777777" w:rsidTr="00AF3EAD">
        <w:tc>
          <w:tcPr>
            <w:tcW w:w="1985" w:type="dxa"/>
          </w:tcPr>
          <w:p w14:paraId="228610CF" w14:textId="65375EC1" w:rsidR="00956C9E" w:rsidRPr="00390021" w:rsidRDefault="00956C9E" w:rsidP="00956C9E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is independent learning supported</w:t>
            </w:r>
            <w:r w:rsidR="003932C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?</w:t>
            </w:r>
          </w:p>
          <w:p w14:paraId="35A61B48" w14:textId="608EFB2B" w:rsidR="001B0767" w:rsidRPr="00390021" w:rsidRDefault="001B0767" w:rsidP="00956C9E">
            <w:pPr>
              <w:jc w:val="both"/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717518" w14:textId="747363DC" w:rsidR="001B0767" w:rsidRPr="00390021" w:rsidRDefault="000D338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Ongoing</w:t>
            </w:r>
          </w:p>
        </w:tc>
        <w:tc>
          <w:tcPr>
            <w:tcW w:w="1985" w:type="dxa"/>
          </w:tcPr>
          <w:p w14:paraId="2A475312" w14:textId="43C8A3A6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Learning walks. Identify good practice and areas for development.</w:t>
            </w:r>
          </w:p>
        </w:tc>
        <w:tc>
          <w:tcPr>
            <w:tcW w:w="1843" w:type="dxa"/>
          </w:tcPr>
          <w:p w14:paraId="7D9B8CC4" w14:textId="11B0BA54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Teaching strategies </w:t>
            </w:r>
            <w:r w:rsidR="000D3381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promote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independent learning.</w:t>
            </w:r>
          </w:p>
        </w:tc>
        <w:tc>
          <w:tcPr>
            <w:tcW w:w="2126" w:type="dxa"/>
          </w:tcPr>
          <w:p w14:paraId="63ED5D24" w14:textId="03023E74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Share identified good practice. P</w:t>
            </w:r>
            <w:r w:rsidR="006D373A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lan p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eer support. </w:t>
            </w:r>
          </w:p>
          <w:p w14:paraId="729F18D2" w14:textId="77777777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Focused CPD if required.</w:t>
            </w:r>
          </w:p>
          <w:p w14:paraId="2783E140" w14:textId="0659B8C1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Agree common practices. Consider formalising in policy. </w:t>
            </w:r>
          </w:p>
        </w:tc>
        <w:tc>
          <w:tcPr>
            <w:tcW w:w="2835" w:type="dxa"/>
          </w:tcPr>
          <w:p w14:paraId="277A2CED" w14:textId="77777777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Teaching and learning coordinator.</w:t>
            </w:r>
          </w:p>
          <w:p w14:paraId="5BA5EEB0" w14:textId="0822A895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(SLT</w:t>
            </w:r>
            <w:r w:rsidR="006D373A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,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Deputy head.)</w:t>
            </w:r>
          </w:p>
        </w:tc>
        <w:tc>
          <w:tcPr>
            <w:tcW w:w="1843" w:type="dxa"/>
          </w:tcPr>
          <w:p w14:paraId="07C2AF08" w14:textId="397D2D35" w:rsidR="001B0767" w:rsidRPr="00390021" w:rsidRDefault="000D338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Monitor agreed strategies termly. </w:t>
            </w:r>
          </w:p>
        </w:tc>
      </w:tr>
      <w:tr w:rsidR="00AF3EAD" w:rsidRPr="00390021" w14:paraId="705D9773" w14:textId="77777777" w:rsidTr="00AF3EAD">
        <w:trPr>
          <w:trHeight w:val="5631"/>
        </w:trPr>
        <w:tc>
          <w:tcPr>
            <w:tcW w:w="1985" w:type="dxa"/>
          </w:tcPr>
          <w:p w14:paraId="55593E99" w14:textId="4E80DA72" w:rsidR="00956C9E" w:rsidRPr="00390021" w:rsidRDefault="00956C9E" w:rsidP="00956C9E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Are TAs sufficiently trained to ensure SEND pupils develop independence in their learning routines</w:t>
            </w:r>
            <w:r w:rsidR="000A3482" w:rsidRPr="00390021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1417" w:type="dxa"/>
          </w:tcPr>
          <w:p w14:paraId="5BC35417" w14:textId="33034322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asap</w:t>
            </w:r>
          </w:p>
        </w:tc>
        <w:tc>
          <w:tcPr>
            <w:tcW w:w="1985" w:type="dxa"/>
          </w:tcPr>
          <w:p w14:paraId="455D3C41" w14:textId="3E8E04F0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Learning walks.</w:t>
            </w:r>
          </w:p>
          <w:p w14:paraId="5A1DE341" w14:textId="5F677003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Pupil outcomes.</w:t>
            </w:r>
          </w:p>
          <w:p w14:paraId="0AED94CD" w14:textId="77777777" w:rsidR="009625C4" w:rsidRPr="00390021" w:rsidRDefault="009625C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852ABBD" w14:textId="0CAF5CF6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TA feedback.</w:t>
            </w:r>
          </w:p>
          <w:p w14:paraId="520DF5CD" w14:textId="77777777" w:rsidR="009625C4" w:rsidRPr="00390021" w:rsidRDefault="009625C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41895B3" w14:textId="69602E2C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Teacher feedback.</w:t>
            </w:r>
          </w:p>
        </w:tc>
        <w:tc>
          <w:tcPr>
            <w:tcW w:w="1843" w:type="dxa"/>
          </w:tcPr>
          <w:p w14:paraId="7670E6C1" w14:textId="77777777" w:rsidR="001B0767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Stand back practices.</w:t>
            </w:r>
          </w:p>
          <w:p w14:paraId="248F0A05" w14:textId="77777777" w:rsidR="003932C2" w:rsidRPr="00390021" w:rsidRDefault="003932C2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B8288D7" w14:textId="7C9BAD75" w:rsidR="003932C2" w:rsidRPr="00390021" w:rsidRDefault="0011730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TA questioning </w:t>
            </w:r>
            <w:proofErr w:type="gram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skills </w:t>
            </w:r>
            <w:r w:rsidR="009625C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126" w:type="dxa"/>
          </w:tcPr>
          <w:p w14:paraId="566BA29A" w14:textId="77777777" w:rsidR="009625C4" w:rsidRPr="00390021" w:rsidRDefault="00117300" w:rsidP="00117300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Identify training or research evidence. </w:t>
            </w:r>
          </w:p>
          <w:p w14:paraId="147401EB" w14:textId="77777777" w:rsidR="009625C4" w:rsidRPr="00390021" w:rsidRDefault="009625C4" w:rsidP="00117300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E731B5B" w14:textId="77777777" w:rsidR="009625C4" w:rsidRPr="00390021" w:rsidRDefault="00117300" w:rsidP="00117300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Compare with evidence gathered internally.</w:t>
            </w:r>
          </w:p>
          <w:p w14:paraId="567D96A7" w14:textId="77777777" w:rsidR="009625C4" w:rsidRPr="00390021" w:rsidRDefault="009625C4" w:rsidP="00117300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4DA9141" w14:textId="2B0973CA" w:rsidR="00117300" w:rsidRPr="00390021" w:rsidRDefault="00117300" w:rsidP="00117300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If changes are needed, allow TAs and class teachers time to learn, develop and implement new strategies.</w:t>
            </w:r>
          </w:p>
        </w:tc>
        <w:tc>
          <w:tcPr>
            <w:tcW w:w="2835" w:type="dxa"/>
          </w:tcPr>
          <w:p w14:paraId="6F7DCE65" w14:textId="0BA4A991" w:rsidR="001B0767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proofErr w:type="spell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SENDco</w:t>
            </w:r>
            <w:proofErr w:type="spellEnd"/>
          </w:p>
        </w:tc>
        <w:tc>
          <w:tcPr>
            <w:tcW w:w="1843" w:type="dxa"/>
          </w:tcPr>
          <w:p w14:paraId="115BE28B" w14:textId="24ABCE2C" w:rsidR="001B0767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Review at end of term 1</w:t>
            </w:r>
            <w:r w:rsidR="009625C4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.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4863E2F1" w14:textId="6C6C2411" w:rsidR="006D373A" w:rsidRPr="00390021" w:rsidRDefault="006D373A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</w:tbl>
    <w:p w14:paraId="2EAA56B6" w14:textId="77777777" w:rsidR="00A82BBA" w:rsidRPr="00390021" w:rsidRDefault="00A82BBA" w:rsidP="00BF6841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3953"/>
      </w:tblGrid>
      <w:tr w:rsidR="00D977EC" w:rsidRPr="00390021" w14:paraId="4D676D95" w14:textId="77777777" w:rsidTr="00AF3EAD">
        <w:tc>
          <w:tcPr>
            <w:tcW w:w="13953" w:type="dxa"/>
            <w:shd w:val="clear" w:color="auto" w:fill="85BA41"/>
          </w:tcPr>
          <w:p w14:paraId="4F2B5BA3" w14:textId="4C176B79" w:rsidR="00D977EC" w:rsidRPr="00390021" w:rsidRDefault="00D977EC" w:rsidP="00BF684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Changes in practice?</w:t>
            </w:r>
          </w:p>
        </w:tc>
      </w:tr>
      <w:tr w:rsidR="00D977EC" w:rsidRPr="00390021" w14:paraId="234F5589" w14:textId="77777777" w:rsidTr="00AF3EAD">
        <w:trPr>
          <w:trHeight w:val="4078"/>
        </w:trPr>
        <w:tc>
          <w:tcPr>
            <w:tcW w:w="13953" w:type="dxa"/>
          </w:tcPr>
          <w:p w14:paraId="76B149C5" w14:textId="77777777" w:rsidR="005750AA" w:rsidRPr="00390021" w:rsidRDefault="00F438D6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lastRenderedPageBreak/>
              <w:t>Detail any proposed changes which arise from review here.</w:t>
            </w:r>
          </w:p>
          <w:p w14:paraId="2B778E73" w14:textId="77777777" w:rsidR="007C3DC8" w:rsidRPr="00390021" w:rsidRDefault="007C3DC8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0B431340" w14:textId="77777777" w:rsidR="00F438D6" w:rsidRPr="00390021" w:rsidRDefault="00F438D6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Add specific dates for </w:t>
            </w:r>
            <w:proofErr w:type="gram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developments</w:t>
            </w:r>
            <w:proofErr w:type="gramEnd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6D8AB948" w14:textId="77777777" w:rsidR="00EB2701" w:rsidRPr="00390021" w:rsidRDefault="00EB2701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4B1C7C2C" w14:textId="5B642B6C" w:rsidR="00F438D6" w:rsidRPr="00390021" w:rsidRDefault="00EB2701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For example, </w:t>
            </w:r>
            <w:r w:rsidR="00117300"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assessment outcomes</w:t>
            </w:r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might show a particular focus to be developed in T+</w:t>
            </w:r>
            <w:proofErr w:type="gramStart"/>
            <w:r w:rsidRPr="00390021">
              <w:rPr>
                <w:rFonts w:ascii="Open Sans" w:hAnsi="Open Sans" w:cs="Open Sans"/>
                <w:color w:val="85BA41"/>
                <w:sz w:val="22"/>
                <w:szCs w:val="22"/>
              </w:rPr>
              <w:t>L</w:t>
            </w:r>
            <w:proofErr w:type="gramEnd"/>
          </w:p>
          <w:p w14:paraId="5A78877A" w14:textId="77777777" w:rsidR="00F438D6" w:rsidRPr="00390021" w:rsidRDefault="00F438D6" w:rsidP="00F438D6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52ACC4B4" w14:textId="77777777" w:rsidR="00F438D6" w:rsidRPr="00390021" w:rsidRDefault="00F438D6" w:rsidP="00F438D6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7D49E233" w14:textId="77777777" w:rsidR="00F438D6" w:rsidRDefault="00F438D6" w:rsidP="00F438D6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0BE551C9" w14:textId="77777777" w:rsidR="00AF3EAD" w:rsidRDefault="00AF3EAD" w:rsidP="00F438D6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13E3C027" w14:textId="1677C5A0" w:rsidR="00AF3EAD" w:rsidRPr="00390021" w:rsidRDefault="00AF3EAD" w:rsidP="00F438D6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</w:tbl>
    <w:p w14:paraId="653AF8C2" w14:textId="77777777" w:rsidR="007C3DC8" w:rsidRPr="00390021" w:rsidRDefault="007C3DC8">
      <w:pPr>
        <w:rPr>
          <w:rFonts w:ascii="Open Sans" w:hAnsi="Open Sans" w:cs="Open Sans"/>
          <w:sz w:val="22"/>
          <w:szCs w:val="22"/>
        </w:rPr>
      </w:pPr>
    </w:p>
    <w:p w14:paraId="63586250" w14:textId="77777777" w:rsidR="00AF3EAD" w:rsidRDefault="00AF3EAD">
      <w:pPr>
        <w:rPr>
          <w:rFonts w:ascii="Open Sans" w:hAnsi="Open Sans" w:cs="Open Sans"/>
          <w:sz w:val="22"/>
          <w:szCs w:val="22"/>
        </w:rPr>
      </w:pPr>
    </w:p>
    <w:p w14:paraId="054A3678" w14:textId="77777777" w:rsidR="00AF3EAD" w:rsidRDefault="00AF3EAD">
      <w:pPr>
        <w:rPr>
          <w:rFonts w:ascii="Open Sans" w:hAnsi="Open Sans" w:cs="Open Sans"/>
          <w:sz w:val="22"/>
          <w:szCs w:val="22"/>
        </w:rPr>
      </w:pPr>
    </w:p>
    <w:p w14:paraId="404FF71F" w14:textId="50C088BA" w:rsidR="007C3DC8" w:rsidRPr="00390021" w:rsidRDefault="007C3DC8">
      <w:pPr>
        <w:rPr>
          <w:rFonts w:ascii="Open Sans" w:hAnsi="Open Sans" w:cs="Open Sans"/>
          <w:sz w:val="22"/>
          <w:szCs w:val="22"/>
        </w:rPr>
      </w:pPr>
      <w:r w:rsidRPr="00390021">
        <w:rPr>
          <w:rFonts w:ascii="Open Sans" w:hAnsi="Open Sans" w:cs="Open Sans"/>
          <w:sz w:val="22"/>
          <w:szCs w:val="22"/>
        </w:rPr>
        <w:t xml:space="preserve">Review Date: </w:t>
      </w:r>
    </w:p>
    <w:p w14:paraId="213D118C" w14:textId="77777777" w:rsidR="00E172C5" w:rsidRPr="00390021" w:rsidRDefault="00E172C5">
      <w:pPr>
        <w:rPr>
          <w:rFonts w:ascii="Open Sans" w:hAnsi="Open Sans" w:cs="Open Sans"/>
          <w:sz w:val="22"/>
          <w:szCs w:val="22"/>
        </w:rPr>
      </w:pPr>
    </w:p>
    <w:p w14:paraId="569A6208" w14:textId="77777777" w:rsidR="00E172C5" w:rsidRPr="00390021" w:rsidRDefault="00E172C5">
      <w:pPr>
        <w:rPr>
          <w:rFonts w:ascii="Open Sans" w:hAnsi="Open Sans" w:cs="Open Sans"/>
          <w:sz w:val="22"/>
          <w:szCs w:val="22"/>
        </w:rPr>
      </w:pPr>
    </w:p>
    <w:p w14:paraId="1BB6C968" w14:textId="3567C23A" w:rsidR="00E172C5" w:rsidRPr="00390021" w:rsidRDefault="00E172C5">
      <w:pPr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90021">
        <w:rPr>
          <w:rFonts w:ascii="Open Sans" w:hAnsi="Open Sans" w:cs="Open Sans"/>
          <w:b/>
          <w:bCs/>
          <w:i/>
          <w:iCs/>
          <w:sz w:val="22"/>
          <w:szCs w:val="22"/>
        </w:rPr>
        <w:t>We recommend logging the review date electronically and setting reminders in advance.</w:t>
      </w:r>
    </w:p>
    <w:p w14:paraId="053F37DD" w14:textId="77777777" w:rsidR="007C3DC8" w:rsidRPr="00390021" w:rsidRDefault="007C3DC8">
      <w:pPr>
        <w:rPr>
          <w:rFonts w:ascii="Open Sans" w:hAnsi="Open Sans" w:cs="Open Sans"/>
          <w:sz w:val="22"/>
          <w:szCs w:val="22"/>
        </w:rPr>
      </w:pPr>
    </w:p>
    <w:p w14:paraId="630D09E6" w14:textId="77777777" w:rsidR="00E172C5" w:rsidRPr="00390021" w:rsidRDefault="00E172C5">
      <w:pPr>
        <w:rPr>
          <w:rFonts w:ascii="Open Sans" w:hAnsi="Open Sans" w:cs="Open Sans"/>
          <w:sz w:val="22"/>
          <w:szCs w:val="22"/>
        </w:rPr>
      </w:pPr>
    </w:p>
    <w:sectPr w:rsidR="00E172C5" w:rsidRPr="00390021" w:rsidSect="000D231C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B663E" w14:textId="77777777" w:rsidR="00F84B65" w:rsidRDefault="00F84B65" w:rsidP="00B804CD">
      <w:r>
        <w:separator/>
      </w:r>
    </w:p>
  </w:endnote>
  <w:endnote w:type="continuationSeparator" w:id="0">
    <w:p w14:paraId="2144C628" w14:textId="77777777" w:rsidR="00F84B65" w:rsidRDefault="00F84B65" w:rsidP="00B8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KG Second Chances Sketch">
    <w:altName w:val="Times New Roman"/>
    <w:panose1 w:val="020B0604020202020204"/>
    <w:charset w:val="4D"/>
    <w:family w:val="auto"/>
    <w:pitch w:val="variable"/>
    <w:sig w:usb0="A000002F" w:usb1="00000042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CB8B" w14:textId="3DA8D215" w:rsidR="00390021" w:rsidRDefault="00390021">
    <w:pPr>
      <w:pStyle w:val="Footer"/>
    </w:pPr>
    <w:r w:rsidRPr="001E7F7C">
      <w:rPr>
        <w:noProof/>
      </w:rPr>
      <w:drawing>
        <wp:inline distT="0" distB="0" distL="0" distR="0" wp14:anchorId="109053BC" wp14:editId="3316EC72">
          <wp:extent cx="8863330" cy="466249"/>
          <wp:effectExtent l="0" t="0" r="127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63330" cy="466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F372" w14:textId="77777777" w:rsidR="00F84B65" w:rsidRDefault="00F84B65" w:rsidP="00B804CD">
      <w:r>
        <w:separator/>
      </w:r>
    </w:p>
  </w:footnote>
  <w:footnote w:type="continuationSeparator" w:id="0">
    <w:p w14:paraId="4123B3F4" w14:textId="77777777" w:rsidR="00F84B65" w:rsidRDefault="00F84B65" w:rsidP="00B80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4232F"/>
    <w:multiLevelType w:val="multilevel"/>
    <w:tmpl w:val="D1E27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665BB"/>
    <w:multiLevelType w:val="hybridMultilevel"/>
    <w:tmpl w:val="5832C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806F4"/>
    <w:multiLevelType w:val="multilevel"/>
    <w:tmpl w:val="FCEA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5A2647"/>
    <w:multiLevelType w:val="multilevel"/>
    <w:tmpl w:val="7ABA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7348832">
    <w:abstractNumId w:val="0"/>
  </w:num>
  <w:num w:numId="2" w16cid:durableId="1264845384">
    <w:abstractNumId w:val="2"/>
  </w:num>
  <w:num w:numId="3" w16cid:durableId="203442736">
    <w:abstractNumId w:val="3"/>
  </w:num>
  <w:num w:numId="4" w16cid:durableId="1784106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41"/>
    <w:rsid w:val="000534B2"/>
    <w:rsid w:val="00066316"/>
    <w:rsid w:val="000A3482"/>
    <w:rsid w:val="000D231C"/>
    <w:rsid w:val="000D3381"/>
    <w:rsid w:val="001061DB"/>
    <w:rsid w:val="00117300"/>
    <w:rsid w:val="00192B97"/>
    <w:rsid w:val="001A5B6F"/>
    <w:rsid w:val="001A5C96"/>
    <w:rsid w:val="001B0767"/>
    <w:rsid w:val="001B0F54"/>
    <w:rsid w:val="001E0D8E"/>
    <w:rsid w:val="002A6F11"/>
    <w:rsid w:val="002D0AD8"/>
    <w:rsid w:val="00390021"/>
    <w:rsid w:val="003932C2"/>
    <w:rsid w:val="00394EFD"/>
    <w:rsid w:val="003F0239"/>
    <w:rsid w:val="00431134"/>
    <w:rsid w:val="004E3EEC"/>
    <w:rsid w:val="005745ED"/>
    <w:rsid w:val="005750AA"/>
    <w:rsid w:val="00575225"/>
    <w:rsid w:val="00580C1A"/>
    <w:rsid w:val="00590A0E"/>
    <w:rsid w:val="005D19F0"/>
    <w:rsid w:val="00624CC0"/>
    <w:rsid w:val="006D373A"/>
    <w:rsid w:val="007045C8"/>
    <w:rsid w:val="00716562"/>
    <w:rsid w:val="00765B09"/>
    <w:rsid w:val="0079469D"/>
    <w:rsid w:val="007A0C88"/>
    <w:rsid w:val="007C3DC8"/>
    <w:rsid w:val="00851B62"/>
    <w:rsid w:val="008869B7"/>
    <w:rsid w:val="009166DD"/>
    <w:rsid w:val="00956C9E"/>
    <w:rsid w:val="009625C4"/>
    <w:rsid w:val="009A5A35"/>
    <w:rsid w:val="009C60D8"/>
    <w:rsid w:val="00A82BBA"/>
    <w:rsid w:val="00AF3EAD"/>
    <w:rsid w:val="00B804CD"/>
    <w:rsid w:val="00BF6841"/>
    <w:rsid w:val="00D143EC"/>
    <w:rsid w:val="00D245BD"/>
    <w:rsid w:val="00D81D48"/>
    <w:rsid w:val="00D958DE"/>
    <w:rsid w:val="00D977EC"/>
    <w:rsid w:val="00DC16A1"/>
    <w:rsid w:val="00DE148F"/>
    <w:rsid w:val="00E172C5"/>
    <w:rsid w:val="00E77D12"/>
    <w:rsid w:val="00EB2701"/>
    <w:rsid w:val="00EC3809"/>
    <w:rsid w:val="00F42063"/>
    <w:rsid w:val="00F438D6"/>
    <w:rsid w:val="00F50EEA"/>
    <w:rsid w:val="00F8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C7822"/>
  <w15:chartTrackingRefBased/>
  <w15:docId w15:val="{E4693E8D-D6C8-8146-8E36-051C387D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6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6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6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6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6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8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68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68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68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6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6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68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68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68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68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68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68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68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6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68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6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68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68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68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68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6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68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68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D2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3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D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DC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C3DC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C3D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04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4CD"/>
  </w:style>
  <w:style w:type="paragraph" w:styleId="Footer">
    <w:name w:val="footer"/>
    <w:basedOn w:val="Normal"/>
    <w:link w:val="FooterChar"/>
    <w:uiPriority w:val="99"/>
    <w:unhideWhenUsed/>
    <w:rsid w:val="00B804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Batters</dc:creator>
  <cp:keywords/>
  <dc:description/>
  <cp:lastModifiedBy>costA Constantinou</cp:lastModifiedBy>
  <cp:revision>9</cp:revision>
  <dcterms:created xsi:type="dcterms:W3CDTF">2024-09-03T09:03:00Z</dcterms:created>
  <dcterms:modified xsi:type="dcterms:W3CDTF">2024-10-22T14:01:00Z</dcterms:modified>
</cp:coreProperties>
</file>